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E2" w:rsidRPr="007530A5" w:rsidRDefault="008C4B6D" w:rsidP="008C4B6D">
      <w:pPr>
        <w:snapToGrid w:val="0"/>
        <w:spacing w:line="594" w:lineRule="exact"/>
        <w:rPr>
          <w:rStyle w:val="a3"/>
          <w:rFonts w:ascii="黑体" w:eastAsia="黑体" w:hAnsi="黑体"/>
          <w:color w:val="auto"/>
          <w:sz w:val="32"/>
          <w:szCs w:val="32"/>
          <w:u w:val="none"/>
        </w:rPr>
      </w:pPr>
      <w:r w:rsidRPr="007530A5">
        <w:rPr>
          <w:rStyle w:val="a3"/>
          <w:rFonts w:ascii="黑体" w:eastAsia="黑体" w:hAnsi="黑体" w:hint="eastAsia"/>
          <w:color w:val="auto"/>
          <w:sz w:val="32"/>
          <w:szCs w:val="32"/>
          <w:u w:val="none"/>
        </w:rPr>
        <w:t>附件</w:t>
      </w:r>
      <w:r w:rsidR="003C5CDC" w:rsidRPr="007530A5">
        <w:rPr>
          <w:rStyle w:val="a3"/>
          <w:rFonts w:ascii="黑体" w:eastAsia="黑体" w:hAnsi="黑体" w:hint="eastAsia"/>
          <w:color w:val="auto"/>
          <w:sz w:val="32"/>
          <w:szCs w:val="32"/>
          <w:u w:val="none"/>
        </w:rPr>
        <w:t>4</w:t>
      </w:r>
    </w:p>
    <w:p w:rsidR="008C4B6D" w:rsidRPr="001B62E2" w:rsidRDefault="008C4B6D" w:rsidP="008C4B6D">
      <w:pPr>
        <w:snapToGrid w:val="0"/>
        <w:spacing w:line="594" w:lineRule="exact"/>
        <w:rPr>
          <w:rStyle w:val="a3"/>
          <w:rFonts w:ascii="黑体" w:eastAsia="黑体"/>
          <w:color w:val="auto"/>
          <w:sz w:val="28"/>
          <w:szCs w:val="28"/>
          <w:u w:val="none"/>
        </w:rPr>
      </w:pPr>
    </w:p>
    <w:p w:rsidR="001B62E2" w:rsidRPr="001B62E2" w:rsidRDefault="001B62E2" w:rsidP="001B62E2">
      <w:pPr>
        <w:snapToGrid w:val="0"/>
        <w:spacing w:line="594" w:lineRule="exact"/>
        <w:jc w:val="center"/>
        <w:rPr>
          <w:rStyle w:val="a3"/>
          <w:rFonts w:ascii="方正小标宋简体" w:eastAsia="方正小标宋简体" w:hAnsi="仿宋"/>
          <w:bCs/>
          <w:color w:val="auto"/>
          <w:sz w:val="44"/>
          <w:szCs w:val="44"/>
          <w:u w:val="none"/>
        </w:rPr>
      </w:pPr>
      <w:r w:rsidRPr="001B62E2">
        <w:rPr>
          <w:rFonts w:ascii="方正小标宋简体" w:eastAsia="方正小标宋简体" w:hint="eastAsia"/>
          <w:sz w:val="44"/>
          <w:szCs w:val="44"/>
        </w:rPr>
        <w:t>特殊医学用途配方食品</w:t>
      </w:r>
      <w:r w:rsidRPr="001B62E2">
        <w:rPr>
          <w:rStyle w:val="a3"/>
          <w:rFonts w:ascii="方正小标宋简体" w:eastAsia="方正小标宋简体" w:hAnsi="仿宋" w:hint="eastAsia"/>
          <w:color w:val="auto"/>
          <w:sz w:val="44"/>
          <w:szCs w:val="44"/>
          <w:u w:val="none"/>
        </w:rPr>
        <w:t>稳定性研究要求</w:t>
      </w:r>
    </w:p>
    <w:p w:rsidR="001B62E2" w:rsidRDefault="00162CCE" w:rsidP="007530A5">
      <w:pPr>
        <w:spacing w:line="594" w:lineRule="exact"/>
        <w:jc w:val="center"/>
        <w:rPr>
          <w:rFonts w:ascii="楷体_GB2312" w:eastAsia="楷体_GB2312" w:hAnsi="ˎ̥" w:cs="Arial" w:hint="eastAsia"/>
          <w:color w:val="000000"/>
          <w:kern w:val="0"/>
          <w:sz w:val="32"/>
          <w:szCs w:val="32"/>
        </w:rPr>
      </w:pPr>
      <w:r w:rsidRPr="007530A5">
        <w:rPr>
          <w:rFonts w:ascii="楷体_GB2312" w:eastAsia="楷体_GB2312" w:hAnsi="ˎ̥" w:cs="Arial" w:hint="eastAsia"/>
          <w:color w:val="000000"/>
          <w:kern w:val="0"/>
          <w:sz w:val="32"/>
          <w:szCs w:val="32"/>
        </w:rPr>
        <w:t>（征求意见稿）</w:t>
      </w:r>
    </w:p>
    <w:p w:rsidR="007530A5" w:rsidRPr="007530A5" w:rsidRDefault="007530A5" w:rsidP="007530A5">
      <w:pPr>
        <w:spacing w:line="594" w:lineRule="exact"/>
        <w:jc w:val="center"/>
        <w:rPr>
          <w:rStyle w:val="a3"/>
          <w:rFonts w:ascii="楷体_GB2312" w:eastAsia="楷体_GB2312"/>
          <w:bCs/>
          <w:color w:val="auto"/>
          <w:sz w:val="32"/>
          <w:szCs w:val="32"/>
          <w:u w:val="none"/>
        </w:rPr>
      </w:pP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t>一、基本原则</w:t>
      </w:r>
    </w:p>
    <w:p w:rsidR="001B62E2" w:rsidRPr="001B62E2" w:rsidRDefault="001B62E2" w:rsidP="001B62E2">
      <w:pPr>
        <w:spacing w:line="594" w:lineRule="exact"/>
        <w:ind w:firstLineChars="245" w:firstLine="78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特殊医学用途配方食品稳定性研究是质量控制研究的重要组成部分，其目的是通过设计试验获得产品质量特性在各种环境因素影响下随时间变化的规律，并据此为产品配方设计、生产工艺、配制使用、包装规格和包装材料选择、产品贮存条件和保质期的确定等提供支持性信息。</w:t>
      </w: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t>二、研究要求</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稳定性研究应根据不同的研究目的，结合原料、食品添加剂的理化性质、产品形态、产品配方及工艺条件合理设置。</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产品应当进行加速试验和长期试验。还应依据产品特性、包装与使用情况，选择性的设计其</w:t>
      </w:r>
      <w:r w:rsidR="007530A5">
        <w:rPr>
          <w:rStyle w:val="a3"/>
          <w:rFonts w:ascii="仿宋_GB2312" w:eastAsia="仿宋_GB2312" w:hint="eastAsia"/>
          <w:color w:val="auto"/>
          <w:sz w:val="32"/>
          <w:szCs w:val="32"/>
          <w:u w:val="none"/>
        </w:rPr>
        <w:t>他</w:t>
      </w:r>
      <w:r w:rsidRPr="001B62E2">
        <w:rPr>
          <w:rStyle w:val="a3"/>
          <w:rFonts w:ascii="仿宋_GB2312" w:eastAsia="仿宋_GB2312" w:hint="eastAsia"/>
          <w:color w:val="auto"/>
          <w:sz w:val="32"/>
          <w:szCs w:val="32"/>
          <w:u w:val="none"/>
        </w:rPr>
        <w:t>类型试验，如影响因素试验，开启后使用的稳定性试验等。试验报告与稳定性研究材料在产品注册申请时一并提交。每一种包装规格产品均应进行稳定性研究。</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（一）试验用样品</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稳定性研究用样品应在符合《特殊医学用途配方食品良好生产规范》条件下生产，批量应达到中试及中试以上生产规模：固体制剂如粉剂应为10000个及以上制剂单位；大容积包装的制剂（如瓶装液体等）的批量至少应为稳定性试验所需总量的10倍。</w:t>
      </w:r>
      <w:r w:rsidRPr="001B62E2">
        <w:rPr>
          <w:rStyle w:val="a3"/>
          <w:rFonts w:ascii="仿宋_GB2312" w:eastAsia="仿宋_GB2312" w:hint="eastAsia"/>
          <w:color w:val="auto"/>
          <w:sz w:val="32"/>
          <w:szCs w:val="32"/>
          <w:u w:val="none"/>
        </w:rPr>
        <w:lastRenderedPageBreak/>
        <w:t>特殊品种、特殊剂型所需数量，视具体情况而定。产品配方、生产工艺、质量要求应与注册申请材料一致，包装与拟上市产品包装一致。</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影响因素试验、开启后使用的稳定性试验采用一批样品进行；加速试验和长期试验分别采用三批样品进行。</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（二）考察时间点</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稳定性研究目的是考察产品质量</w:t>
      </w:r>
      <w:r w:rsidR="0071739F">
        <w:rPr>
          <w:rStyle w:val="a3"/>
          <w:rFonts w:ascii="仿宋_GB2312" w:eastAsia="仿宋_GB2312" w:hint="eastAsia"/>
          <w:color w:val="auto"/>
          <w:sz w:val="32"/>
          <w:szCs w:val="32"/>
          <w:u w:val="none"/>
        </w:rPr>
        <w:t>在确定的温度、湿度等条件下</w:t>
      </w:r>
      <w:r w:rsidRPr="001B62E2">
        <w:rPr>
          <w:rStyle w:val="a3"/>
          <w:rFonts w:ascii="仿宋_GB2312" w:eastAsia="仿宋_GB2312" w:hint="eastAsia"/>
          <w:color w:val="auto"/>
          <w:sz w:val="32"/>
          <w:szCs w:val="32"/>
          <w:u w:val="none"/>
        </w:rPr>
        <w:t>随时间变化的规律，因此研究中一般需要设置多个时间点考察样品的质量变化。考察时间点应基于对产品性质的认识、稳定性趋势评价的要求而设置。如加速试验考察时间应为6个月，长期试验中总体考察时间应涵盖所预期的保质期，中间取样点的设置要考虑产品的稳定性特点和产品形态特点。对某些环境因素敏感的产品，应适当增加考察时间点。</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（三）考察项目、检测频率及分析方法</w:t>
      </w:r>
    </w:p>
    <w:p w:rsidR="001B62E2" w:rsidRPr="001B62E2" w:rsidRDefault="001B62E2" w:rsidP="001B62E2">
      <w:pPr>
        <w:spacing w:line="594" w:lineRule="exact"/>
        <w:ind w:firstLineChars="200" w:firstLine="640"/>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1.考察项目：稳定性试验考察项目可分为物理、化学、生物学</w:t>
      </w:r>
      <w:r w:rsidR="0071739F">
        <w:rPr>
          <w:rStyle w:val="a3"/>
          <w:rFonts w:ascii="仿宋_GB2312" w:eastAsia="仿宋_GB2312" w:hint="eastAsia"/>
          <w:color w:val="auto"/>
          <w:sz w:val="32"/>
          <w:szCs w:val="32"/>
          <w:u w:val="none"/>
        </w:rPr>
        <w:t>包括</w:t>
      </w:r>
      <w:r w:rsidRPr="001B62E2">
        <w:rPr>
          <w:rStyle w:val="a3"/>
          <w:rFonts w:ascii="仿宋_GB2312" w:eastAsia="仿宋_GB2312" w:hint="eastAsia"/>
          <w:color w:val="auto"/>
          <w:sz w:val="32"/>
          <w:szCs w:val="32"/>
          <w:u w:val="none"/>
        </w:rPr>
        <w:t>微生物学等方面。根据产品特点和质量控制要求，选取能灵敏反映产品稳定性的考察项目，如产品质量要求中规定的全部考察项目</w:t>
      </w:r>
      <w:r w:rsidR="0071739F">
        <w:rPr>
          <w:rStyle w:val="a3"/>
          <w:rFonts w:ascii="仿宋_GB2312" w:eastAsia="仿宋_GB2312" w:hint="eastAsia"/>
          <w:color w:val="auto"/>
          <w:sz w:val="32"/>
          <w:szCs w:val="32"/>
          <w:u w:val="none"/>
        </w:rPr>
        <w:t>和</w:t>
      </w:r>
      <w:r w:rsidRPr="001B62E2">
        <w:rPr>
          <w:rStyle w:val="a3"/>
          <w:rFonts w:ascii="仿宋_GB2312" w:eastAsia="仿宋_GB2312" w:hint="eastAsia"/>
          <w:color w:val="auto"/>
          <w:sz w:val="32"/>
          <w:szCs w:val="32"/>
          <w:u w:val="none"/>
        </w:rPr>
        <w:t>在产品保质期内易于变化、可能影响产品质量、安全性、</w:t>
      </w:r>
      <w:r w:rsidRPr="001B62E2">
        <w:rPr>
          <w:rFonts w:ascii="仿宋_GB2312" w:eastAsia="仿宋_GB2312" w:hAnsi="仿宋" w:cs="Arial" w:hint="eastAsia"/>
          <w:sz w:val="32"/>
          <w:szCs w:val="32"/>
        </w:rPr>
        <w:t>营养充足性和特殊医学用途临床效果的</w:t>
      </w:r>
      <w:r w:rsidRPr="001B62E2">
        <w:rPr>
          <w:rStyle w:val="a3"/>
          <w:rFonts w:ascii="仿宋_GB2312" w:eastAsia="仿宋_GB2312" w:hint="eastAsia"/>
          <w:color w:val="auto"/>
          <w:sz w:val="32"/>
          <w:szCs w:val="32"/>
          <w:u w:val="none"/>
        </w:rPr>
        <w:t>项目；以及依据产品形态、使用方式及贮存过程中存在的主要风险等增加的考察项目，以便客观、全面地反映产品的稳定性。</w:t>
      </w:r>
    </w:p>
    <w:p w:rsidR="001B62E2" w:rsidRPr="001B62E2" w:rsidRDefault="001B62E2" w:rsidP="001B62E2">
      <w:pPr>
        <w:spacing w:line="594" w:lineRule="exact"/>
        <w:ind w:firstLineChars="200" w:firstLine="640"/>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采用二氧化碳和（或氮气）作为包装介质的，应当检测包装内氧气残留量，以判断二氧化碳和（或氮气）的保护效果。</w:t>
      </w:r>
    </w:p>
    <w:p w:rsidR="001B62E2" w:rsidRPr="001B62E2" w:rsidRDefault="001B62E2" w:rsidP="001B62E2">
      <w:pPr>
        <w:spacing w:line="594" w:lineRule="exact"/>
        <w:ind w:firstLineChars="200" w:firstLine="640"/>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lastRenderedPageBreak/>
        <w:t>2.检测频率：敏感性的考察项目，如维生素A、维生素B</w:t>
      </w:r>
      <w:r w:rsidR="00097048" w:rsidRPr="00097048">
        <w:rPr>
          <w:rStyle w:val="a3"/>
          <w:rFonts w:ascii="仿宋_GB2312" w:eastAsia="仿宋_GB2312"/>
          <w:color w:val="auto"/>
          <w:sz w:val="32"/>
          <w:szCs w:val="32"/>
          <w:u w:val="none"/>
          <w:vertAlign w:val="subscript"/>
        </w:rPr>
        <w:t>1</w:t>
      </w:r>
      <w:r w:rsidRPr="001B62E2">
        <w:rPr>
          <w:rStyle w:val="a3"/>
          <w:rFonts w:ascii="仿宋_GB2312" w:eastAsia="仿宋_GB2312" w:hint="eastAsia"/>
          <w:color w:val="auto"/>
          <w:sz w:val="32"/>
          <w:szCs w:val="32"/>
          <w:u w:val="none"/>
        </w:rPr>
        <w:t>、维生素B</w:t>
      </w:r>
      <w:r w:rsidRPr="001B62E2">
        <w:rPr>
          <w:rStyle w:val="a3"/>
          <w:rFonts w:ascii="仿宋_GB2312" w:eastAsia="仿宋_GB2312" w:hint="eastAsia"/>
          <w:color w:val="auto"/>
          <w:sz w:val="32"/>
          <w:szCs w:val="32"/>
          <w:u w:val="none"/>
          <w:vertAlign w:val="subscript"/>
        </w:rPr>
        <w:t>2</w:t>
      </w:r>
      <w:r w:rsidRPr="001B62E2">
        <w:rPr>
          <w:rStyle w:val="a3"/>
          <w:rFonts w:ascii="仿宋_GB2312" w:eastAsia="仿宋_GB2312" w:hint="eastAsia"/>
          <w:color w:val="auto"/>
          <w:sz w:val="32"/>
          <w:szCs w:val="32"/>
          <w:u w:val="none"/>
        </w:rPr>
        <w:t>、维生素B</w:t>
      </w:r>
      <w:r w:rsidRPr="001B62E2">
        <w:rPr>
          <w:rStyle w:val="a3"/>
          <w:rFonts w:ascii="仿宋_GB2312" w:eastAsia="仿宋_GB2312" w:hint="eastAsia"/>
          <w:color w:val="auto"/>
          <w:sz w:val="32"/>
          <w:szCs w:val="32"/>
          <w:u w:val="none"/>
          <w:vertAlign w:val="subscript"/>
        </w:rPr>
        <w:t>6</w:t>
      </w:r>
      <w:r w:rsidRPr="001B62E2">
        <w:rPr>
          <w:rStyle w:val="a3"/>
          <w:rFonts w:ascii="仿宋_GB2312" w:eastAsia="仿宋_GB2312" w:hint="eastAsia"/>
          <w:color w:val="auto"/>
          <w:sz w:val="32"/>
          <w:szCs w:val="32"/>
          <w:u w:val="none"/>
        </w:rPr>
        <w:t>、维生素C和叶酸等，应在每个规定的考察时间点进行检测。其他考察项目的检测频率依据被考察项目的稳定性确定，但需提供具体的检测频率及检测频率确定的试验依据或文献依据。</w:t>
      </w:r>
    </w:p>
    <w:p w:rsidR="001B62E2" w:rsidRPr="001B62E2" w:rsidRDefault="001B62E2" w:rsidP="001B62E2">
      <w:pPr>
        <w:spacing w:line="594" w:lineRule="exact"/>
        <w:ind w:firstLineChars="200" w:firstLine="640"/>
        <w:rPr>
          <w:rStyle w:val="a3"/>
          <w:rFonts w:ascii="仿宋_GB2312" w:eastAsia="仿宋_GB2312"/>
          <w:b/>
          <w:bCs/>
          <w:color w:val="auto"/>
          <w:sz w:val="32"/>
          <w:szCs w:val="32"/>
          <w:u w:val="none"/>
        </w:rPr>
      </w:pPr>
      <w:r w:rsidRPr="001B62E2">
        <w:rPr>
          <w:rStyle w:val="a3"/>
          <w:rFonts w:ascii="仿宋_GB2312" w:eastAsia="仿宋_GB2312" w:hint="eastAsia"/>
          <w:color w:val="auto"/>
          <w:sz w:val="32"/>
          <w:szCs w:val="32"/>
          <w:u w:val="none"/>
        </w:rPr>
        <w:t>3.分析方法：稳定性试验考察项目应采用《食品安全国家标准 特殊医学用途配方食品通则》（GB29922）、《食品安全国家标准 特殊医学用途婴儿配方食品通则》（GB25596）规定的分析方法。国家标准中没有规定检测方法而由申请人自行提供检测方法的，应当进行方法学验证，具有专属性并符合准确度和精密度等相关要求。</w:t>
      </w: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t>三、试验方法</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（一）加速试验</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加速试验是在高于长期贮藏温度和湿度条件下，考察样品的稳定性，为配方工艺设计、偏离实际贮存条件其是否依旧能保持质量稳定提供依据，并初步预测样品在规定的贮存条件下的长期稳定性。</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加速试验考察时间为6个月，即对放置0、1、2、3、6个月的样品进行考察，0月数据可以使用同批次样品的质量分析结果。试验条件一般可选择37℃±2℃、RH 75％±5％。如在6个月内供试品经检测不符合产品标准要求或发生显著变化，试验条件则应在中间条件30℃±2℃、RH65％±5％同法进行6个月试验。</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乳剂、混悬剂等形态试验条件宜选择温度30℃±2℃、相对</w:t>
      </w:r>
      <w:r w:rsidRPr="001B62E2">
        <w:rPr>
          <w:rStyle w:val="a3"/>
          <w:rFonts w:ascii="仿宋_GB2312" w:eastAsia="仿宋_GB2312" w:hint="eastAsia"/>
          <w:color w:val="auto"/>
          <w:sz w:val="32"/>
          <w:szCs w:val="32"/>
          <w:u w:val="none"/>
        </w:rPr>
        <w:lastRenderedPageBreak/>
        <w:t>湿度60％±5％，其他要求与上述相同。</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在冰箱(4～8℃)内贮存使用的产品，试验条件宜选择温度25℃±2℃，相对湿度60％±10％，其他要求与上述相同。</w:t>
      </w:r>
    </w:p>
    <w:p w:rsidR="001B62E2" w:rsidRPr="001B62E2" w:rsidRDefault="001B62E2" w:rsidP="001B62E2">
      <w:pPr>
        <w:spacing w:line="594" w:lineRule="exact"/>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溶液、混悬剂、乳剂可不要求相对湿度。</w:t>
      </w:r>
    </w:p>
    <w:p w:rsidR="001B62E2" w:rsidRPr="001B62E2" w:rsidRDefault="001B62E2" w:rsidP="001B62E2">
      <w:pPr>
        <w:spacing w:line="594" w:lineRule="exact"/>
        <w:ind w:firstLineChars="200" w:firstLine="640"/>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加速试验条件、考察时间等与上述规定不完全一致的，应当提供加速试验条件设置依据，考察时间确定依据及相关试验数据和科学文献依据。</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（二）长期试验</w:t>
      </w:r>
    </w:p>
    <w:p w:rsidR="001B62E2" w:rsidRPr="001B62E2" w:rsidRDefault="001B62E2" w:rsidP="001B62E2">
      <w:pPr>
        <w:spacing w:line="594" w:lineRule="exact"/>
        <w:ind w:firstLineChars="200" w:firstLine="640"/>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长期试验是在拟定贮存条件下考察产品在运输、保存、使用过程中的稳定性，为确认贮存条件及保质期等提供依据。长期试验考察时间应与产品保质期一致，取样时间点为每3个月末一次。如保质期定为2年的样品，则应对0、3、6、9、12、15、18、21、24个月样品进行检验。0月数据可以使用同批次样品质量分析结果。一般样品试验条件宜选择25℃±2℃、RH60％±10％；对温度敏感样品试验条件宜选择6℃±2℃、RH60％±10％。</w:t>
      </w:r>
    </w:p>
    <w:p w:rsidR="001B62E2" w:rsidRPr="001B62E2" w:rsidRDefault="001B62E2" w:rsidP="0071739F">
      <w:pPr>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长期稳定性试验可在第9个月或</w:t>
      </w:r>
      <w:r w:rsidR="0071739F">
        <w:rPr>
          <w:rStyle w:val="a3"/>
          <w:rFonts w:ascii="仿宋_GB2312" w:eastAsia="仿宋_GB2312" w:hint="eastAsia"/>
          <w:color w:val="auto"/>
          <w:sz w:val="32"/>
          <w:szCs w:val="32"/>
          <w:u w:val="none"/>
        </w:rPr>
        <w:t>以上</w:t>
      </w:r>
      <w:r w:rsidRPr="001B62E2">
        <w:rPr>
          <w:rStyle w:val="a3"/>
          <w:rFonts w:ascii="仿宋_GB2312" w:eastAsia="仿宋_GB2312" w:hint="eastAsia"/>
          <w:color w:val="auto"/>
          <w:sz w:val="32"/>
          <w:szCs w:val="32"/>
          <w:u w:val="none"/>
        </w:rPr>
        <w:t>考察点结束后提出注册申请，承诺按规定继续留样完成试验。</w:t>
      </w:r>
      <w:r w:rsidR="0071739F">
        <w:rPr>
          <w:rStyle w:val="a3"/>
          <w:rFonts w:ascii="仿宋_GB2312" w:eastAsia="仿宋_GB2312" w:hint="eastAsia"/>
          <w:color w:val="auto"/>
          <w:sz w:val="32"/>
          <w:szCs w:val="32"/>
          <w:u w:val="none"/>
        </w:rPr>
        <w:t>在注册申请时还应当同时提交加速试验资料。</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（三）产品使用中的稳定性试验</w:t>
      </w:r>
    </w:p>
    <w:p w:rsidR="001B62E2" w:rsidRPr="001B62E2" w:rsidRDefault="001B62E2" w:rsidP="001B62E2">
      <w:pPr>
        <w:spacing w:line="594" w:lineRule="exact"/>
        <w:ind w:firstLineChars="200" w:firstLine="640"/>
        <w:rPr>
          <w:rStyle w:val="a3"/>
          <w:rFonts w:ascii="仿宋_GB2312" w:eastAsia="仿宋_GB2312"/>
          <w:b/>
          <w:bCs/>
          <w:color w:val="auto"/>
          <w:sz w:val="32"/>
          <w:szCs w:val="32"/>
          <w:u w:val="none"/>
        </w:rPr>
      </w:pPr>
      <w:r w:rsidRPr="001B62E2">
        <w:rPr>
          <w:rStyle w:val="a3"/>
          <w:rFonts w:ascii="仿宋_GB2312" w:eastAsia="仿宋_GB2312" w:hint="eastAsia"/>
          <w:color w:val="auto"/>
          <w:sz w:val="32"/>
          <w:szCs w:val="32"/>
          <w:u w:val="none"/>
        </w:rPr>
        <w:t>目的是考察产品在贮存和使用过程中可能产生的变化情况，为产品配制、贮存条件和配制后使用期限等参数的确定提供依据。可进行开启包装后使用的稳定性试验（包括室温贮存稳定性和冰</w:t>
      </w:r>
      <w:r w:rsidRPr="001B62E2">
        <w:rPr>
          <w:rStyle w:val="a3"/>
          <w:rFonts w:ascii="仿宋_GB2312" w:eastAsia="仿宋_GB2312" w:hint="eastAsia"/>
          <w:color w:val="auto"/>
          <w:sz w:val="32"/>
          <w:szCs w:val="32"/>
          <w:u w:val="none"/>
        </w:rPr>
        <w:lastRenderedPageBreak/>
        <w:t>箱冷藏稳定性等）、模拟管饲试验、产品运输试验、奶嘴试验（婴儿产品）等。提供产品贮存条件、试验方法、采样点、考察项目及检测方法、考察结果及评价方法等资料。</w:t>
      </w:r>
    </w:p>
    <w:p w:rsidR="001B62E2" w:rsidRPr="001B62E2" w:rsidRDefault="001B62E2" w:rsidP="001B62E2">
      <w:pPr>
        <w:spacing w:line="594" w:lineRule="exact"/>
        <w:ind w:firstLineChars="196" w:firstLine="627"/>
        <w:rPr>
          <w:rStyle w:val="a3"/>
          <w:rFonts w:ascii="楷体" w:eastAsia="楷体" w:hAnsi="楷体"/>
          <w:bCs/>
          <w:color w:val="auto"/>
          <w:sz w:val="32"/>
          <w:szCs w:val="32"/>
          <w:u w:val="none"/>
        </w:rPr>
      </w:pPr>
      <w:r w:rsidRPr="001B62E2">
        <w:rPr>
          <w:rStyle w:val="a3"/>
          <w:rFonts w:ascii="楷体" w:eastAsia="楷体" w:hAnsi="楷体" w:hint="eastAsia"/>
          <w:bCs/>
          <w:color w:val="auto"/>
          <w:sz w:val="32"/>
          <w:szCs w:val="32"/>
          <w:u w:val="none"/>
        </w:rPr>
        <w:t>（四）影响因素试验</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1．高温试验：供试品置密封于洁净容器中，在60℃条件下放置10天，分别于第5天和第10天取样，检测有关项目。如供试品发生显著变化，则在40℃下同法进行试验。</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2．高湿试验：供试品置恒湿密闭容器中，于25℃、RH90％±5％条件下放置10天，分别于第5天和第10天取样，检测有关项目，应包括吸湿增重项。若吸湿增重5%以上，则应在25℃、RH75±5％条件下同法进行试验。液体制剂可不进行此项试验。</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3．光照试验：供试品置光照箱或其</w:t>
      </w:r>
      <w:r w:rsidR="007530A5">
        <w:rPr>
          <w:rStyle w:val="a3"/>
          <w:rFonts w:ascii="仿宋_GB2312" w:eastAsia="仿宋_GB2312" w:hint="eastAsia"/>
          <w:color w:val="auto"/>
          <w:sz w:val="32"/>
          <w:szCs w:val="32"/>
          <w:u w:val="none"/>
        </w:rPr>
        <w:t>他</w:t>
      </w:r>
      <w:r w:rsidRPr="001B62E2">
        <w:rPr>
          <w:rStyle w:val="a3"/>
          <w:rFonts w:ascii="仿宋_GB2312" w:eastAsia="仿宋_GB2312" w:hint="eastAsia"/>
          <w:color w:val="auto"/>
          <w:sz w:val="32"/>
          <w:szCs w:val="32"/>
          <w:u w:val="none"/>
        </w:rPr>
        <w:t>适宜的光照容器内，于照度4500Lx±500Lx条件下放置10天，分别于第5天和第10天取样，检测有关项目。</w:t>
      </w:r>
    </w:p>
    <w:p w:rsidR="001B62E2" w:rsidRPr="001B62E2" w:rsidRDefault="001B62E2" w:rsidP="001B62E2">
      <w:pPr>
        <w:spacing w:line="594" w:lineRule="exact"/>
        <w:ind w:firstLineChars="196" w:firstLine="627"/>
        <w:rPr>
          <w:rStyle w:val="a3"/>
          <w:rFonts w:ascii="楷体" w:eastAsia="楷体" w:hAnsi="楷体"/>
          <w:bCs/>
          <w:i/>
          <w:color w:val="auto"/>
          <w:sz w:val="32"/>
          <w:szCs w:val="32"/>
          <w:u w:val="none"/>
        </w:rPr>
      </w:pPr>
      <w:r w:rsidRPr="001B62E2">
        <w:rPr>
          <w:rStyle w:val="a3"/>
          <w:rFonts w:ascii="楷体" w:eastAsia="楷体" w:hAnsi="楷体" w:hint="eastAsia"/>
          <w:bCs/>
          <w:color w:val="auto"/>
          <w:sz w:val="32"/>
          <w:szCs w:val="32"/>
          <w:u w:val="none"/>
        </w:rPr>
        <w:t>（五）稳定性承诺</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1.当申请注册的3个批次产品的长期稳定性数据已涵盖了建议的保质期,则无需进行批准后的稳定性承诺；如果递交的资料包含了至少3个生产批次样品的稳定性试验数据，但长期试验尚未至保质期，则应承诺继续进行研究直到建议的保质期。</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2.产品上市后的稳定性研究。在产品获准生产上市后，应采用实际生产规模的产品继续进行长期试验。根据继续进行的稳定性研究的结果，对包装、贮存条件和保质期进行进一步的确认，与原注册申请材料相关内容不相符的，应当进行变更。</w:t>
      </w: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lastRenderedPageBreak/>
        <w:t>四、项目检测</w:t>
      </w:r>
    </w:p>
    <w:p w:rsidR="001B62E2" w:rsidRPr="001B62E2" w:rsidRDefault="001B62E2" w:rsidP="001B62E2">
      <w:pPr>
        <w:spacing w:line="594" w:lineRule="exact"/>
        <w:ind w:firstLineChars="196" w:firstLine="627"/>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稳定性考察项目由申请人自行检测。</w:t>
      </w: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t>五、结果评价</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对产品稳定性研究信息进行系统的分析，结合特殊医学用途配方食品在生产、流通过程中可能遇到的情况，同时参考同类已上市产品的贮存条件，确定产品的贮存条件、包装材料/容器和保质期。</w:t>
      </w:r>
    </w:p>
    <w:p w:rsidR="001B62E2" w:rsidRPr="001B62E2" w:rsidRDefault="001B62E2" w:rsidP="001B62E2">
      <w:pPr>
        <w:spacing w:line="594" w:lineRule="exact"/>
        <w:ind w:firstLineChars="245" w:firstLine="784"/>
        <w:rPr>
          <w:rStyle w:val="a3"/>
          <w:rFonts w:ascii="黑体" w:eastAsia="黑体" w:hAnsi="黑体"/>
          <w:bCs/>
          <w:color w:val="auto"/>
          <w:sz w:val="32"/>
          <w:szCs w:val="32"/>
          <w:u w:val="none"/>
        </w:rPr>
      </w:pPr>
      <w:r w:rsidRPr="001B62E2">
        <w:rPr>
          <w:rStyle w:val="a3"/>
          <w:rFonts w:ascii="黑体" w:eastAsia="黑体" w:hAnsi="黑体" w:hint="eastAsia"/>
          <w:bCs/>
          <w:color w:val="auto"/>
          <w:sz w:val="32"/>
          <w:szCs w:val="32"/>
          <w:u w:val="none"/>
        </w:rPr>
        <w:t>六、材料要求</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产品注册申请时，申请人应当提交以下与稳定性研究有关的材料：</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(一）试验样品的名称、规格、批次和批产量、生产日期和试验开始时间</w:t>
      </w:r>
      <w:r w:rsidR="007530A5">
        <w:rPr>
          <w:rStyle w:val="a3"/>
          <w:rFonts w:ascii="仿宋_GB2312" w:eastAsia="仿宋_GB2312" w:hint="eastAsia"/>
          <w:color w:val="auto"/>
          <w:sz w:val="32"/>
          <w:szCs w:val="32"/>
          <w:u w:val="none"/>
        </w:rPr>
        <w:t>。</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（二）不同种类稳定性试验条件，如温度、光照强度、相对湿度等；包装材料名称和质量要求</w:t>
      </w:r>
      <w:r w:rsidR="007530A5">
        <w:rPr>
          <w:rStyle w:val="a3"/>
          <w:rFonts w:ascii="仿宋_GB2312" w:eastAsia="仿宋_GB2312" w:hint="eastAsia"/>
          <w:color w:val="auto"/>
          <w:sz w:val="32"/>
          <w:szCs w:val="32"/>
          <w:u w:val="none"/>
        </w:rPr>
        <w:t>。</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（三）稳定性研究考察项目分析方法和限度</w:t>
      </w:r>
      <w:r w:rsidR="007530A5">
        <w:rPr>
          <w:rStyle w:val="a3"/>
          <w:rFonts w:ascii="仿宋_GB2312" w:eastAsia="仿宋_GB2312" w:hint="eastAsia"/>
          <w:color w:val="auto"/>
          <w:sz w:val="32"/>
          <w:szCs w:val="32"/>
          <w:u w:val="none"/>
        </w:rPr>
        <w:t>。</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（四）以表格的形式提交研究获得的全部分析数据，并附相应的图谱</w:t>
      </w:r>
      <w:r w:rsidR="007530A5">
        <w:rPr>
          <w:rStyle w:val="a3"/>
          <w:rFonts w:ascii="仿宋_GB2312" w:eastAsia="仿宋_GB2312" w:hint="eastAsia"/>
          <w:color w:val="auto"/>
          <w:sz w:val="32"/>
          <w:szCs w:val="32"/>
          <w:u w:val="none"/>
        </w:rPr>
        <w:t>。</w:t>
      </w:r>
    </w:p>
    <w:p w:rsidR="001B62E2" w:rsidRPr="001B62E2" w:rsidRDefault="001B62E2" w:rsidP="001B62E2">
      <w:pPr>
        <w:spacing w:line="594" w:lineRule="exact"/>
        <w:ind w:firstLineChars="198" w:firstLine="634"/>
        <w:rPr>
          <w:rStyle w:val="a3"/>
          <w:rFonts w:ascii="仿宋_GB2312" w:eastAsia="仿宋_GB2312"/>
          <w:color w:val="auto"/>
          <w:sz w:val="32"/>
          <w:szCs w:val="32"/>
          <w:u w:val="none"/>
        </w:rPr>
      </w:pPr>
      <w:r w:rsidRPr="001B62E2">
        <w:rPr>
          <w:rStyle w:val="a3"/>
          <w:rFonts w:ascii="仿宋_GB2312" w:eastAsia="仿宋_GB2312" w:hint="eastAsia"/>
          <w:color w:val="auto"/>
          <w:sz w:val="32"/>
          <w:szCs w:val="32"/>
          <w:u w:val="none"/>
        </w:rPr>
        <w:t>（五）各考察点检测结果应以实际数据表示，并标示其与首次检测结果的百分比。计量单位符合我国法定计量单位的规定，不宜采用“符合要求”等表述。在某个考察点进行多次检测的，应提供所有的检测结果及其相对标准偏差（RSD）</w:t>
      </w:r>
      <w:r w:rsidR="007530A5">
        <w:rPr>
          <w:rStyle w:val="a3"/>
          <w:rFonts w:ascii="仿宋_GB2312" w:eastAsia="仿宋_GB2312" w:hint="eastAsia"/>
          <w:color w:val="auto"/>
          <w:sz w:val="32"/>
          <w:szCs w:val="32"/>
          <w:u w:val="none"/>
        </w:rPr>
        <w:t>。</w:t>
      </w:r>
    </w:p>
    <w:p w:rsidR="001B62E2" w:rsidRDefault="001B62E2" w:rsidP="001B62E2">
      <w:pPr>
        <w:spacing w:line="594" w:lineRule="exact"/>
        <w:ind w:firstLineChars="198" w:firstLine="634"/>
        <w:rPr>
          <w:rFonts w:ascii="仿宋_GB2312" w:eastAsia="仿宋_GB2312" w:hAnsi="宋体" w:cs="宋体"/>
          <w:color w:val="000000"/>
          <w:kern w:val="0"/>
          <w:sz w:val="32"/>
          <w:szCs w:val="32"/>
        </w:rPr>
      </w:pPr>
      <w:r w:rsidRPr="001B62E2">
        <w:rPr>
          <w:rStyle w:val="a3"/>
          <w:rFonts w:ascii="仿宋_GB2312" w:eastAsia="仿宋_GB2312" w:hint="eastAsia"/>
          <w:color w:val="auto"/>
          <w:sz w:val="32"/>
          <w:szCs w:val="32"/>
          <w:u w:val="none"/>
        </w:rPr>
        <w:t>（六）产品在贮存期内存在的主要风险、产生风险点主要原因和表现；本产品稳定性试验种类选择依据；不同种类稳定性试</w:t>
      </w:r>
      <w:r w:rsidRPr="001B62E2">
        <w:rPr>
          <w:rStyle w:val="a3"/>
          <w:rFonts w:ascii="仿宋_GB2312" w:eastAsia="仿宋_GB2312" w:hint="eastAsia"/>
          <w:color w:val="auto"/>
          <w:sz w:val="32"/>
          <w:szCs w:val="32"/>
          <w:u w:val="none"/>
        </w:rPr>
        <w:lastRenderedPageBreak/>
        <w:t>验条件设置、考察项目和考察频率确定依据；稳定性考察结果与包装规格和包装材料选择、产品贮存条件和保质期确定、产品配制使用之间的关系，对试验结果进行分析并得出初步的试验结论。</w:t>
      </w:r>
    </w:p>
    <w:p w:rsidR="004259B7" w:rsidRPr="001B62E2" w:rsidRDefault="004259B7"/>
    <w:sectPr w:rsidR="004259B7" w:rsidRPr="001B62E2" w:rsidSect="00EF6FB1">
      <w:footerReference w:type="default" r:id="rId6"/>
      <w:pgSz w:w="11906" w:h="16838"/>
      <w:pgMar w:top="1701" w:right="1474"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567" w:rsidRDefault="00CE2567" w:rsidP="00162CCE">
      <w:r>
        <w:separator/>
      </w:r>
    </w:p>
  </w:endnote>
  <w:endnote w:type="continuationSeparator" w:id="1">
    <w:p w:rsidR="00CE2567" w:rsidRDefault="00CE2567" w:rsidP="00162C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523181"/>
      <w:docPartObj>
        <w:docPartGallery w:val="Page Numbers (Bottom of Page)"/>
        <w:docPartUnique/>
      </w:docPartObj>
    </w:sdtPr>
    <w:sdtContent>
      <w:p w:rsidR="00C21E99" w:rsidRDefault="00097048">
        <w:pPr>
          <w:pStyle w:val="a5"/>
          <w:jc w:val="center"/>
        </w:pPr>
        <w:r w:rsidRPr="00097048">
          <w:fldChar w:fldCharType="begin"/>
        </w:r>
        <w:r w:rsidR="00D20A5C">
          <w:instrText xml:space="preserve"> PAGE   \* MERGEFORMAT </w:instrText>
        </w:r>
        <w:r w:rsidRPr="00097048">
          <w:fldChar w:fldCharType="separate"/>
        </w:r>
        <w:r w:rsidR="00362FFA" w:rsidRPr="00362FFA">
          <w:rPr>
            <w:noProof/>
            <w:lang w:val="zh-CN"/>
          </w:rPr>
          <w:t>7</w:t>
        </w:r>
        <w:r>
          <w:rPr>
            <w:noProof/>
            <w:lang w:val="zh-CN"/>
          </w:rPr>
          <w:fldChar w:fldCharType="end"/>
        </w:r>
      </w:p>
    </w:sdtContent>
  </w:sdt>
  <w:p w:rsidR="00C21E99" w:rsidRDefault="00C21E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567" w:rsidRDefault="00CE2567" w:rsidP="00162CCE">
      <w:r>
        <w:separator/>
      </w:r>
    </w:p>
  </w:footnote>
  <w:footnote w:type="continuationSeparator" w:id="1">
    <w:p w:rsidR="00CE2567" w:rsidRDefault="00CE2567" w:rsidP="00162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2E2"/>
    <w:rsid w:val="00097048"/>
    <w:rsid w:val="00103DAD"/>
    <w:rsid w:val="00162CCE"/>
    <w:rsid w:val="001B62E2"/>
    <w:rsid w:val="00293126"/>
    <w:rsid w:val="002E1206"/>
    <w:rsid w:val="00313770"/>
    <w:rsid w:val="00362FFA"/>
    <w:rsid w:val="003C5CDC"/>
    <w:rsid w:val="004259B7"/>
    <w:rsid w:val="005C67EC"/>
    <w:rsid w:val="006427D2"/>
    <w:rsid w:val="0066682F"/>
    <w:rsid w:val="00694CB5"/>
    <w:rsid w:val="006B4D5F"/>
    <w:rsid w:val="0071739F"/>
    <w:rsid w:val="007530A5"/>
    <w:rsid w:val="00765C50"/>
    <w:rsid w:val="007C0123"/>
    <w:rsid w:val="008C4B6D"/>
    <w:rsid w:val="00943807"/>
    <w:rsid w:val="009C72B4"/>
    <w:rsid w:val="00C21E99"/>
    <w:rsid w:val="00CE2567"/>
    <w:rsid w:val="00D20A5C"/>
    <w:rsid w:val="00D46B3A"/>
    <w:rsid w:val="00EF6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94"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E2"/>
    <w:pPr>
      <w:widowControl w:val="0"/>
      <w:spacing w:line="240" w:lineRule="auto"/>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B62E2"/>
    <w:rPr>
      <w:color w:val="0000FF"/>
      <w:u w:val="single"/>
    </w:rPr>
  </w:style>
  <w:style w:type="paragraph" w:styleId="a4">
    <w:name w:val="header"/>
    <w:basedOn w:val="a"/>
    <w:link w:val="Char"/>
    <w:uiPriority w:val="99"/>
    <w:unhideWhenUsed/>
    <w:rsid w:val="00162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CCE"/>
    <w:rPr>
      <w:rFonts w:ascii="Calibri" w:eastAsia="宋体" w:hAnsi="Calibri" w:cs="Times New Roman"/>
      <w:sz w:val="18"/>
      <w:szCs w:val="18"/>
    </w:rPr>
  </w:style>
  <w:style w:type="paragraph" w:styleId="a5">
    <w:name w:val="footer"/>
    <w:basedOn w:val="a"/>
    <w:link w:val="Char0"/>
    <w:uiPriority w:val="99"/>
    <w:unhideWhenUsed/>
    <w:rsid w:val="00162CCE"/>
    <w:pPr>
      <w:tabs>
        <w:tab w:val="center" w:pos="4153"/>
        <w:tab w:val="right" w:pos="8306"/>
      </w:tabs>
      <w:snapToGrid w:val="0"/>
      <w:jc w:val="left"/>
    </w:pPr>
    <w:rPr>
      <w:sz w:val="18"/>
      <w:szCs w:val="18"/>
    </w:rPr>
  </w:style>
  <w:style w:type="character" w:customStyle="1" w:styleId="Char0">
    <w:name w:val="页脚 Char"/>
    <w:basedOn w:val="a0"/>
    <w:link w:val="a5"/>
    <w:uiPriority w:val="99"/>
    <w:rsid w:val="00162CCE"/>
    <w:rPr>
      <w:rFonts w:ascii="Calibri" w:eastAsia="宋体" w:hAnsi="Calibri" w:cs="Times New Roman"/>
      <w:sz w:val="18"/>
      <w:szCs w:val="18"/>
    </w:rPr>
  </w:style>
  <w:style w:type="paragraph" w:styleId="a6">
    <w:name w:val="Balloon Text"/>
    <w:basedOn w:val="a"/>
    <w:link w:val="Char1"/>
    <w:uiPriority w:val="99"/>
    <w:semiHidden/>
    <w:unhideWhenUsed/>
    <w:rsid w:val="007530A5"/>
    <w:rPr>
      <w:sz w:val="18"/>
      <w:szCs w:val="18"/>
    </w:rPr>
  </w:style>
  <w:style w:type="character" w:customStyle="1" w:styleId="Char1">
    <w:name w:val="批注框文本 Char"/>
    <w:basedOn w:val="a0"/>
    <w:link w:val="a6"/>
    <w:uiPriority w:val="99"/>
    <w:semiHidden/>
    <w:rsid w:val="007530A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wxl</cp:lastModifiedBy>
  <cp:revision>8</cp:revision>
  <dcterms:created xsi:type="dcterms:W3CDTF">2016-03-22T06:22:00Z</dcterms:created>
  <dcterms:modified xsi:type="dcterms:W3CDTF">2016-04-18T07:59:00Z</dcterms:modified>
</cp:coreProperties>
</file>